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6F" w:rsidRDefault="00CD736F" w:rsidP="000D6E93">
      <w:pPr>
        <w:spacing w:after="0" w:line="240" w:lineRule="auto"/>
        <w:jc w:val="center"/>
        <w:outlineLvl w:val="0"/>
        <w:rPr>
          <w:rFonts w:ascii="Tahoma" w:eastAsia="Times New Roman" w:hAnsi="Tahoma" w:cs="2  Mitra_1 (MRT)"/>
          <w:b/>
          <w:bCs/>
          <w:color w:val="000000"/>
          <w:kern w:val="36"/>
          <w:sz w:val="40"/>
          <w:szCs w:val="40"/>
          <w:rtl/>
        </w:rPr>
      </w:pPr>
      <w:r>
        <w:rPr>
          <w:rFonts w:ascii="Tahoma" w:eastAsia="Times New Roman" w:hAnsi="Tahoma" w:cs="2  Mitra_1 (MRT)" w:hint="cs"/>
          <w:b/>
          <w:bCs/>
          <w:color w:val="000000"/>
          <w:kern w:val="36"/>
          <w:sz w:val="40"/>
          <w:szCs w:val="40"/>
          <w:rtl/>
        </w:rPr>
        <w:t>به نام حق</w:t>
      </w:r>
    </w:p>
    <w:p w:rsidR="000D6E93" w:rsidRPr="00CD736F" w:rsidRDefault="00CD736F" w:rsidP="000D6E93">
      <w:pPr>
        <w:spacing w:after="0" w:line="240" w:lineRule="auto"/>
        <w:jc w:val="center"/>
        <w:outlineLvl w:val="0"/>
        <w:rPr>
          <w:rFonts w:ascii="Tahoma" w:eastAsia="Times New Roman" w:hAnsi="Tahoma" w:cs="2  Mitra_1 (MRT)"/>
          <w:color w:val="000000"/>
          <w:kern w:val="36"/>
          <w:sz w:val="36"/>
          <w:szCs w:val="36"/>
          <w:rtl/>
        </w:rPr>
      </w:pPr>
      <w:r w:rsidRPr="00CD736F">
        <w:rPr>
          <w:rFonts w:ascii="Tahoma" w:eastAsia="Times New Roman" w:hAnsi="Tahoma" w:cs="2  Mitra_1 (MRT)" w:hint="cs"/>
          <w:color w:val="000000"/>
          <w:kern w:val="36"/>
          <w:sz w:val="36"/>
          <w:szCs w:val="36"/>
          <w:rtl/>
        </w:rPr>
        <w:t>مولانا جلال الدین بلخی</w:t>
      </w:r>
    </w:p>
    <w:p w:rsidR="00821DD3" w:rsidRDefault="00821DD3" w:rsidP="000D6E93">
      <w:pPr>
        <w:spacing w:after="0" w:line="240" w:lineRule="auto"/>
        <w:jc w:val="center"/>
        <w:outlineLvl w:val="0"/>
        <w:rPr>
          <w:rFonts w:ascii="Tahoma" w:eastAsia="Times New Roman" w:hAnsi="Tahoma" w:cs="2  Mitra_1 (MRT)"/>
          <w:b/>
          <w:bCs/>
          <w:color w:val="000000"/>
          <w:kern w:val="36"/>
          <w:sz w:val="40"/>
          <w:szCs w:val="40"/>
          <w:rtl/>
        </w:rPr>
      </w:pPr>
    </w:p>
    <w:p w:rsidR="00821DD3" w:rsidRPr="000D6E93" w:rsidRDefault="00821DD3" w:rsidP="000D6E93">
      <w:pPr>
        <w:spacing w:after="0" w:line="240" w:lineRule="auto"/>
        <w:jc w:val="center"/>
        <w:outlineLvl w:val="0"/>
        <w:rPr>
          <w:rFonts w:ascii="Tahoma" w:eastAsia="Times New Roman" w:hAnsi="Tahoma" w:cs="2  Mitra_1 (MRT)"/>
          <w:b/>
          <w:bCs/>
          <w:color w:val="000000"/>
          <w:kern w:val="36"/>
          <w:sz w:val="40"/>
          <w:szCs w:val="40"/>
          <w:rtl/>
        </w:rPr>
      </w:pPr>
      <w:r>
        <w:rPr>
          <w:rFonts w:ascii="Tahoma" w:eastAsia="Times New Roman" w:hAnsi="Tahoma" w:cs="2  Mitra_1 (MRT)"/>
          <w:b/>
          <w:bCs/>
          <w:noProof/>
          <w:color w:val="000000"/>
          <w:kern w:val="36"/>
          <w:sz w:val="40"/>
          <w:szCs w:val="40"/>
          <w:rtl/>
        </w:rPr>
        <w:drawing>
          <wp:inline distT="0" distB="0" distL="0" distR="0">
            <wp:extent cx="1995777" cy="2603188"/>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00024240-b.jpg"/>
                    <pic:cNvPicPr/>
                  </pic:nvPicPr>
                  <pic:blipFill>
                    <a:blip r:embed="rId7">
                      <a:extLst>
                        <a:ext uri="{28A0092B-C50C-407E-A947-70E740481C1C}">
                          <a14:useLocalDpi xmlns:a14="http://schemas.microsoft.com/office/drawing/2010/main" val="0"/>
                        </a:ext>
                      </a:extLst>
                    </a:blip>
                    <a:stretch>
                      <a:fillRect/>
                    </a:stretch>
                  </pic:blipFill>
                  <pic:spPr>
                    <a:xfrm>
                      <a:off x="0" y="0"/>
                      <a:ext cx="2010518" cy="2622416"/>
                    </a:xfrm>
                    <a:prstGeom prst="rect">
                      <a:avLst/>
                    </a:prstGeom>
                  </pic:spPr>
                </pic:pic>
              </a:graphicData>
            </a:graphic>
          </wp:inline>
        </w:drawing>
      </w:r>
    </w:p>
    <w:p w:rsidR="000D6E93" w:rsidRPr="000D6E93" w:rsidRDefault="000D6E93" w:rsidP="000D6E93">
      <w:pPr>
        <w:spacing w:after="0" w:line="240" w:lineRule="auto"/>
        <w:jc w:val="center"/>
        <w:outlineLvl w:val="0"/>
        <w:rPr>
          <w:rFonts w:ascii="Tahoma" w:eastAsia="Times New Roman" w:hAnsi="Tahoma" w:cs="2  Mitra_1 (MRT)"/>
          <w:b/>
          <w:bCs/>
          <w:color w:val="000000"/>
          <w:kern w:val="36"/>
          <w:sz w:val="32"/>
          <w:szCs w:val="32"/>
          <w:rtl/>
        </w:rPr>
      </w:pPr>
    </w:p>
    <w:p w:rsidR="000D6E93" w:rsidRPr="000D6E93" w:rsidRDefault="000D6E93" w:rsidP="00821DD3">
      <w:pPr>
        <w:spacing w:after="0" w:line="240" w:lineRule="auto"/>
        <w:jc w:val="both"/>
        <w:outlineLvl w:val="0"/>
        <w:rPr>
          <w:rFonts w:ascii="Tahoma" w:eastAsia="Times New Roman" w:hAnsi="Tahoma" w:cs="2  Mitra_1 (MRT)"/>
          <w:b/>
          <w:bCs/>
          <w:color w:val="000000"/>
          <w:kern w:val="36"/>
          <w:sz w:val="32"/>
          <w:szCs w:val="32"/>
        </w:rPr>
      </w:pPr>
      <w:r w:rsidRPr="000D6E93">
        <w:rPr>
          <w:rFonts w:ascii="Tahoma" w:eastAsia="Times New Roman" w:hAnsi="Tahoma" w:cs="2  Mitra_1 (MRT)"/>
          <w:b/>
          <w:bCs/>
          <w:color w:val="000000"/>
          <w:kern w:val="36"/>
          <w:sz w:val="32"/>
          <w:szCs w:val="32"/>
          <w:rtl/>
        </w:rPr>
        <w:t>شرح زندگی</w:t>
      </w:r>
    </w:p>
    <w:p w:rsidR="00821DD3" w:rsidRDefault="000D6E93" w:rsidP="00821DD3">
      <w:pPr>
        <w:spacing w:after="0" w:line="240" w:lineRule="auto"/>
        <w:jc w:val="both"/>
        <w:rPr>
          <w:rFonts w:ascii="Tahoma" w:eastAsia="Times New Roman" w:hAnsi="Tahoma" w:cs="2  Mitra_1 (MRT)"/>
          <w:color w:val="000000"/>
          <w:rtl/>
        </w:rPr>
      </w:pPr>
      <w:r w:rsidRPr="000D6E93">
        <w:rPr>
          <w:rFonts w:ascii="Tahoma" w:eastAsia="Times New Roman" w:hAnsi="Tahoma" w:cs="2  Mitra_1 (MRT)"/>
          <w:color w:val="000000"/>
        </w:rPr>
        <w:br/>
      </w:r>
      <w:r w:rsidRPr="000D6E93">
        <w:rPr>
          <w:rFonts w:ascii="Tahoma" w:eastAsia="Times New Roman" w:hAnsi="Tahoma" w:cs="2  Mitra_1 (MRT)"/>
          <w:color w:val="000000"/>
          <w:shd w:val="clear" w:color="auto" w:fill="FFFFFF"/>
          <w:rtl/>
        </w:rPr>
        <w:t>جلال الدین محمد در ششم ربیع الاول سال 604 هجری</w:t>
      </w:r>
      <w:r w:rsidRPr="000D6E93">
        <w:rPr>
          <w:rFonts w:ascii="Tahoma" w:eastAsia="Times New Roman" w:hAnsi="Tahoma" w:cs="2  Mitra_1 (MRT)"/>
          <w:color w:val="000000"/>
          <w:shd w:val="clear" w:color="auto" w:fill="FFFFFF"/>
        </w:rPr>
        <w:t> </w:t>
      </w:r>
      <w:r w:rsidRPr="000D6E93">
        <w:rPr>
          <w:rFonts w:ascii="Tahoma" w:eastAsia="Times New Roman" w:hAnsi="Tahoma" w:cs="2  Mitra_1 (MRT)"/>
          <w:color w:val="000000"/>
          <w:sz w:val="20"/>
          <w:szCs w:val="20"/>
        </w:rPr>
        <w:t>(</w:t>
      </w:r>
      <w:r w:rsidRPr="000D6E93">
        <w:rPr>
          <w:rFonts w:ascii="Tahoma" w:eastAsia="Times New Roman" w:hAnsi="Tahoma" w:cs="2  Mitra_1 (MRT)"/>
          <w:color w:val="000000"/>
          <w:sz w:val="20"/>
          <w:szCs w:val="20"/>
          <w:rtl/>
        </w:rPr>
        <w:t>قرن هفتم</w:t>
      </w:r>
      <w:r w:rsidRPr="000D6E93">
        <w:rPr>
          <w:rFonts w:ascii="Tahoma" w:eastAsia="Times New Roman" w:hAnsi="Tahoma" w:cs="2  Mitra_1 (MRT)"/>
          <w:color w:val="000000"/>
          <w:sz w:val="20"/>
          <w:szCs w:val="20"/>
        </w:rPr>
        <w:t>)</w:t>
      </w:r>
      <w:r w:rsidRPr="000D6E93">
        <w:rPr>
          <w:rFonts w:ascii="Tahoma" w:eastAsia="Times New Roman" w:hAnsi="Tahoma" w:cs="2  Mitra_1 (MRT)"/>
          <w:color w:val="000000"/>
          <w:shd w:val="clear" w:color="auto" w:fill="FFFFFF"/>
        </w:rPr>
        <w:t> </w:t>
      </w:r>
      <w:r w:rsidRPr="000D6E93">
        <w:rPr>
          <w:rFonts w:ascii="Tahoma" w:eastAsia="Times New Roman" w:hAnsi="Tahoma" w:cs="2  Mitra_1 (MRT)"/>
          <w:color w:val="000000"/>
          <w:shd w:val="clear" w:color="auto" w:fill="FFFFFF"/>
          <w:rtl/>
        </w:rPr>
        <w:t>در شهر بلخ دیده به جهان گشود، ایشان اجدادش همه اهل خراسان بوده‌اند. پدرش نیز محمد نام داشته سلطان العلماء خوانده می‌شد و به بهاءالدین ولدبن ولد مشهور، پدرش مردی سخنور بوده، مردم بلخ علاقه فراوانی بر او داشته که ظاهرا همان وابستگی مردم به بهاء ولد سبب ایجاد ترس در</w:t>
      </w:r>
      <w:r w:rsidRPr="000D6E93">
        <w:rPr>
          <w:rFonts w:ascii="Tahoma" w:eastAsia="Times New Roman" w:hAnsi="Tahoma" w:cs="2  Mitra_1 (MRT)"/>
          <w:color w:val="000000"/>
          <w:shd w:val="clear" w:color="auto" w:fill="FFFFFF"/>
        </w:rPr>
        <w:t> </w:t>
      </w:r>
      <w:r w:rsidRPr="000D6E93">
        <w:rPr>
          <w:rFonts w:ascii="Tahoma" w:eastAsia="Times New Roman" w:hAnsi="Tahoma" w:cs="2  Mitra_1 (MRT)"/>
          <w:sz w:val="20"/>
          <w:szCs w:val="20"/>
          <w:u w:val="single"/>
          <w:rtl/>
        </w:rPr>
        <w:t>محمد خوارزمشاه</w:t>
      </w:r>
      <w:r w:rsidRPr="000D6E93">
        <w:rPr>
          <w:rFonts w:ascii="Tahoma" w:eastAsia="Times New Roman" w:hAnsi="Tahoma" w:cs="2  Mitra_1 (MRT)"/>
          <w:color w:val="000000"/>
          <w:shd w:val="clear" w:color="auto" w:fill="FFFFFF"/>
        </w:rPr>
        <w:t> </w:t>
      </w:r>
      <w:r w:rsidRPr="000D6E93">
        <w:rPr>
          <w:rFonts w:ascii="Tahoma" w:eastAsia="Times New Roman" w:hAnsi="Tahoma" w:cs="2  Mitra_1 (MRT)"/>
          <w:color w:val="000000"/>
          <w:shd w:val="clear" w:color="auto" w:fill="FFFFFF"/>
          <w:rtl/>
        </w:rPr>
        <w:t>گردیده است. که در نتیجه آن، مهاجرت بهاءالدین ولد به قونیه گردید. اما از بدشناسی در آنجا نیز تحت مخالت</w:t>
      </w:r>
      <w:r w:rsidRPr="000D6E93">
        <w:rPr>
          <w:rFonts w:ascii="Tahoma" w:eastAsia="Times New Roman" w:hAnsi="Tahoma" w:cs="2  Mitra_1 (MRT)"/>
          <w:color w:val="000000"/>
          <w:shd w:val="clear" w:color="auto" w:fill="FFFFFF"/>
        </w:rPr>
        <w:t> </w:t>
      </w:r>
      <w:r w:rsidRPr="000D6E93">
        <w:rPr>
          <w:rFonts w:ascii="Tahoma" w:eastAsia="Times New Roman" w:hAnsi="Tahoma" w:cs="2  Mitra_1 (MRT)"/>
          <w:sz w:val="20"/>
          <w:szCs w:val="20"/>
          <w:u w:val="single"/>
          <w:rtl/>
        </w:rPr>
        <w:t>امام فخررازی</w:t>
      </w:r>
      <w:r w:rsidRPr="000D6E93">
        <w:rPr>
          <w:rFonts w:ascii="Tahoma" w:eastAsia="Times New Roman" w:hAnsi="Tahoma" w:cs="2  Mitra_1 (MRT)"/>
          <w:color w:val="000000"/>
          <w:shd w:val="clear" w:color="auto" w:fill="FFFFFF"/>
        </w:rPr>
        <w:t> </w:t>
      </w:r>
      <w:r w:rsidRPr="000D6E93">
        <w:rPr>
          <w:rFonts w:ascii="Tahoma" w:eastAsia="Times New Roman" w:hAnsi="Tahoma" w:cs="2  Mitra_1 (MRT)"/>
          <w:color w:val="000000"/>
          <w:shd w:val="clear" w:color="auto" w:fill="FFFFFF"/>
          <w:rtl/>
        </w:rPr>
        <w:t>که فردی بانفوذ در دربار خوارزمشاه بود قرار گرفت</w:t>
      </w:r>
      <w:r w:rsidRPr="000D6E93">
        <w:rPr>
          <w:rFonts w:ascii="Tahoma" w:eastAsia="Times New Roman" w:hAnsi="Tahoma" w:cs="2  Mitra_1 (MRT)"/>
          <w:color w:val="000000"/>
          <w:shd w:val="clear" w:color="auto" w:fill="FFFFFF"/>
        </w:rPr>
        <w:t>. </w:t>
      </w:r>
    </w:p>
    <w:p w:rsidR="000D6E93" w:rsidRPr="000D6E93" w:rsidRDefault="000D6E93" w:rsidP="00821DD3">
      <w:pPr>
        <w:spacing w:after="0" w:line="240" w:lineRule="auto"/>
        <w:jc w:val="both"/>
        <w:rPr>
          <w:rFonts w:ascii="Times New Roman" w:eastAsia="Times New Roman" w:hAnsi="Times New Roman" w:cs="2  Mitra_1 (MRT)"/>
          <w:sz w:val="32"/>
          <w:szCs w:val="32"/>
        </w:rPr>
      </w:pPr>
    </w:p>
    <w:p w:rsidR="000D6E93" w:rsidRPr="000D6E93" w:rsidRDefault="000D6E93" w:rsidP="00821DD3">
      <w:pPr>
        <w:spacing w:after="0" w:line="240" w:lineRule="auto"/>
        <w:jc w:val="both"/>
        <w:outlineLvl w:val="0"/>
        <w:rPr>
          <w:rFonts w:ascii="Tahoma" w:eastAsia="Times New Roman" w:hAnsi="Tahoma" w:cs="2  Mitra_1 (MRT)"/>
          <w:b/>
          <w:bCs/>
          <w:color w:val="000000"/>
          <w:kern w:val="36"/>
          <w:sz w:val="32"/>
          <w:szCs w:val="32"/>
        </w:rPr>
      </w:pPr>
      <w:r w:rsidRPr="000D6E93">
        <w:rPr>
          <w:rFonts w:ascii="Tahoma" w:eastAsia="Times New Roman" w:hAnsi="Tahoma" w:cs="2  Mitra_1 (MRT)"/>
          <w:b/>
          <w:bCs/>
          <w:color w:val="000000"/>
          <w:kern w:val="36"/>
          <w:sz w:val="32"/>
          <w:szCs w:val="32"/>
          <w:rtl/>
        </w:rPr>
        <w:t>القاب وی</w:t>
      </w:r>
    </w:p>
    <w:p w:rsidR="00821DD3" w:rsidRDefault="000D6E93" w:rsidP="00821DD3">
      <w:pPr>
        <w:spacing w:after="0" w:line="240" w:lineRule="auto"/>
        <w:jc w:val="both"/>
        <w:rPr>
          <w:rFonts w:ascii="Tahoma" w:eastAsia="Times New Roman" w:hAnsi="Tahoma" w:cs="2  Mitra_1 (MRT)"/>
          <w:color w:val="000000"/>
          <w:rtl/>
        </w:rPr>
      </w:pPr>
      <w:r w:rsidRPr="000D6E93">
        <w:rPr>
          <w:rFonts w:ascii="Tahoma" w:eastAsia="Times New Roman" w:hAnsi="Tahoma" w:cs="2  Mitra_1 (MRT)"/>
          <w:color w:val="000000"/>
          <w:shd w:val="clear" w:color="auto" w:fill="FFFFFF"/>
          <w:rtl/>
        </w:rPr>
        <w:t>با لقبهای خداوندگار، مولانا، مولوی، ملّای روم و گاهی با تخلص خاموش در میان فارس زبانان شهرت یافته است</w:t>
      </w:r>
      <w:r w:rsidRPr="000D6E93">
        <w:rPr>
          <w:rFonts w:ascii="Tahoma" w:eastAsia="Times New Roman" w:hAnsi="Tahoma" w:cs="2  Mitra_1 (MRT)"/>
          <w:color w:val="000000"/>
          <w:shd w:val="clear" w:color="auto" w:fill="FFFFFF"/>
        </w:rPr>
        <w:t>. </w:t>
      </w:r>
    </w:p>
    <w:p w:rsidR="000D6E93" w:rsidRPr="000D6E93" w:rsidRDefault="000D6E93" w:rsidP="00821DD3">
      <w:pPr>
        <w:spacing w:after="0" w:line="240" w:lineRule="auto"/>
        <w:jc w:val="both"/>
        <w:rPr>
          <w:rFonts w:ascii="Times New Roman" w:eastAsia="Times New Roman" w:hAnsi="Times New Roman" w:cs="2  Mitra_1 (MRT)"/>
          <w:sz w:val="32"/>
          <w:szCs w:val="32"/>
        </w:rPr>
      </w:pPr>
    </w:p>
    <w:p w:rsidR="000D6E93" w:rsidRPr="000D6E93" w:rsidRDefault="000D6E93" w:rsidP="00821DD3">
      <w:pPr>
        <w:spacing w:after="0" w:line="240" w:lineRule="auto"/>
        <w:jc w:val="both"/>
        <w:outlineLvl w:val="0"/>
        <w:rPr>
          <w:rFonts w:ascii="Tahoma" w:eastAsia="Times New Roman" w:hAnsi="Tahoma" w:cs="2  Mitra_1 (MRT)"/>
          <w:b/>
          <w:bCs/>
          <w:color w:val="000000"/>
          <w:kern w:val="36"/>
          <w:sz w:val="32"/>
          <w:szCs w:val="32"/>
        </w:rPr>
      </w:pPr>
      <w:r w:rsidRPr="000D6E93">
        <w:rPr>
          <w:rFonts w:ascii="Tahoma" w:eastAsia="Times New Roman" w:hAnsi="Tahoma" w:cs="2  Mitra_1 (MRT)"/>
          <w:b/>
          <w:bCs/>
          <w:color w:val="000000"/>
          <w:kern w:val="36"/>
          <w:sz w:val="32"/>
          <w:szCs w:val="32"/>
          <w:rtl/>
        </w:rPr>
        <w:t>مسافرتهای وی</w:t>
      </w:r>
    </w:p>
    <w:p w:rsidR="00821DD3" w:rsidRDefault="000D6E93" w:rsidP="00821DD3">
      <w:pPr>
        <w:spacing w:after="0" w:line="240" w:lineRule="auto"/>
        <w:jc w:val="both"/>
        <w:rPr>
          <w:rFonts w:ascii="Tahoma" w:eastAsia="Times New Roman" w:hAnsi="Tahoma" w:cs="2  Mitra_1 (MRT)"/>
          <w:color w:val="000000"/>
          <w:rtl/>
        </w:rPr>
      </w:pPr>
      <w:r w:rsidRPr="000D6E93">
        <w:rPr>
          <w:rFonts w:ascii="Tahoma" w:eastAsia="Times New Roman" w:hAnsi="Tahoma" w:cs="2  Mitra_1 (MRT)"/>
          <w:color w:val="000000"/>
          <w:shd w:val="clear" w:color="auto" w:fill="FFFFFF"/>
          <w:rtl/>
        </w:rPr>
        <w:t>جلال الدین محمد در سفر زیارتی که پدرش از بلخ به آن عازم گردید پدرش را همراهی نمود، در طی این سفر در شهر نیشابور همراه پدرش به دیدار</w:t>
      </w:r>
      <w:r w:rsidRPr="000D6E93">
        <w:rPr>
          <w:rFonts w:ascii="Tahoma" w:eastAsia="Times New Roman" w:hAnsi="Tahoma" w:cs="2  Mitra_1 (MRT)"/>
          <w:color w:val="000000"/>
          <w:shd w:val="clear" w:color="auto" w:fill="FFFFFF"/>
        </w:rPr>
        <w:t> </w:t>
      </w:r>
      <w:r w:rsidRPr="000D6E93">
        <w:rPr>
          <w:rFonts w:ascii="Tahoma" w:eastAsia="Times New Roman" w:hAnsi="Tahoma" w:cs="2  Mitra_1 (MRT)"/>
          <w:sz w:val="20"/>
          <w:szCs w:val="20"/>
          <w:u w:val="single"/>
          <w:rtl/>
        </w:rPr>
        <w:t>شیخ فریدالدین عطار</w:t>
      </w:r>
      <w:r w:rsidRPr="000D6E93">
        <w:rPr>
          <w:rFonts w:ascii="Tahoma" w:eastAsia="Times New Roman" w:hAnsi="Tahoma" w:cs="2  Mitra_1 (MRT)"/>
          <w:color w:val="000000"/>
          <w:shd w:val="clear" w:color="auto" w:fill="FFFFFF"/>
        </w:rPr>
        <w:t> </w:t>
      </w:r>
      <w:r w:rsidRPr="000D6E93">
        <w:rPr>
          <w:rFonts w:ascii="Tahoma" w:eastAsia="Times New Roman" w:hAnsi="Tahoma" w:cs="2  Mitra_1 (MRT)"/>
          <w:color w:val="000000"/>
          <w:shd w:val="clear" w:color="auto" w:fill="FFFFFF"/>
          <w:rtl/>
        </w:rPr>
        <w:t>عارف و شاعر شتافت. ظاهرا شیخ فریدالدین سفارش مولوی را در همان کودکیش</w:t>
      </w:r>
      <w:r w:rsidRPr="000D6E93">
        <w:rPr>
          <w:rFonts w:ascii="Tahoma" w:eastAsia="Times New Roman" w:hAnsi="Tahoma" w:cs="2  Mitra_1 (MRT)"/>
          <w:color w:val="000000"/>
          <w:shd w:val="clear" w:color="auto" w:fill="FFFFFF"/>
        </w:rPr>
        <w:t> </w:t>
      </w:r>
      <w:r w:rsidRPr="000D6E93">
        <w:rPr>
          <w:rFonts w:ascii="Tahoma" w:eastAsia="Times New Roman" w:hAnsi="Tahoma" w:cs="2  Mitra_1 (MRT)"/>
          <w:color w:val="000000"/>
          <w:sz w:val="20"/>
          <w:szCs w:val="20"/>
        </w:rPr>
        <w:t xml:space="preserve">(6 </w:t>
      </w:r>
      <w:r w:rsidRPr="000D6E93">
        <w:rPr>
          <w:rFonts w:ascii="Tahoma" w:eastAsia="Times New Roman" w:hAnsi="Tahoma" w:cs="2  Mitra_1 (MRT)"/>
          <w:color w:val="000000"/>
          <w:sz w:val="20"/>
          <w:szCs w:val="20"/>
          <w:rtl/>
        </w:rPr>
        <w:t>سالکی یا 13 سالگی</w:t>
      </w:r>
      <w:r w:rsidRPr="000D6E93">
        <w:rPr>
          <w:rFonts w:ascii="Tahoma" w:eastAsia="Times New Roman" w:hAnsi="Tahoma" w:cs="2  Mitra_1 (MRT)"/>
          <w:color w:val="000000"/>
          <w:sz w:val="20"/>
          <w:szCs w:val="20"/>
        </w:rPr>
        <w:t xml:space="preserve"> )</w:t>
      </w:r>
      <w:r w:rsidRPr="000D6E93">
        <w:rPr>
          <w:rFonts w:ascii="Tahoma" w:eastAsia="Times New Roman" w:hAnsi="Tahoma" w:cs="2  Mitra_1 (MRT)"/>
          <w:color w:val="000000"/>
          <w:shd w:val="clear" w:color="auto" w:fill="FFFFFF"/>
        </w:rPr>
        <w:t> </w:t>
      </w:r>
      <w:r w:rsidRPr="000D6E93">
        <w:rPr>
          <w:rFonts w:ascii="Tahoma" w:eastAsia="Times New Roman" w:hAnsi="Tahoma" w:cs="2  Mitra_1 (MRT)"/>
          <w:color w:val="000000"/>
          <w:shd w:val="clear" w:color="auto" w:fill="FFFFFF"/>
          <w:rtl/>
        </w:rPr>
        <w:t>به پدر نمود. در این سفر حج علاوه بر نیشابور در بغداد نیز مدتی رحل اقامت گزید و ظاهرا به خاطر فتنه تاتار از بازگشت به وطن منصرف گردیده و بهاء الدین ولد در آسیای صغیر ساکن شد. اما پس از مدتی براساس دعوت علاء الدین کیقباد به شهر قونینه بازگشت</w:t>
      </w:r>
      <w:r w:rsidRPr="000D6E93">
        <w:rPr>
          <w:rFonts w:ascii="Tahoma" w:eastAsia="Times New Roman" w:hAnsi="Tahoma" w:cs="2  Mitra_1 (MRT)"/>
          <w:color w:val="000000"/>
          <w:shd w:val="clear" w:color="auto" w:fill="FFFFFF"/>
        </w:rPr>
        <w:t>. </w:t>
      </w:r>
    </w:p>
    <w:p w:rsidR="000D6E93" w:rsidRPr="000D6E93" w:rsidRDefault="000D6E93" w:rsidP="00821DD3">
      <w:pPr>
        <w:spacing w:after="0" w:line="240" w:lineRule="auto"/>
        <w:jc w:val="both"/>
        <w:rPr>
          <w:rFonts w:ascii="Times New Roman" w:eastAsia="Times New Roman" w:hAnsi="Times New Roman" w:cs="2  Mitra_1 (MRT)"/>
          <w:sz w:val="32"/>
          <w:szCs w:val="32"/>
        </w:rPr>
      </w:pPr>
      <w:r w:rsidRPr="000D6E93">
        <w:rPr>
          <w:rFonts w:ascii="Tahoma" w:eastAsia="Times New Roman" w:hAnsi="Tahoma" w:cs="2  Mitra_1 (MRT)"/>
          <w:color w:val="000000"/>
        </w:rPr>
        <w:br/>
      </w:r>
    </w:p>
    <w:p w:rsidR="000D6E93" w:rsidRPr="000D6E93" w:rsidRDefault="000D6E93" w:rsidP="00821DD3">
      <w:pPr>
        <w:spacing w:after="0" w:line="240" w:lineRule="auto"/>
        <w:jc w:val="both"/>
        <w:outlineLvl w:val="0"/>
        <w:rPr>
          <w:rFonts w:ascii="Tahoma" w:eastAsia="Times New Roman" w:hAnsi="Tahoma" w:cs="2  Mitra_1 (MRT)"/>
          <w:b/>
          <w:bCs/>
          <w:color w:val="000000"/>
          <w:kern w:val="36"/>
          <w:sz w:val="32"/>
          <w:szCs w:val="32"/>
        </w:rPr>
      </w:pPr>
      <w:r w:rsidRPr="000D6E93">
        <w:rPr>
          <w:rFonts w:ascii="Tahoma" w:eastAsia="Times New Roman" w:hAnsi="Tahoma" w:cs="2  Mitra_1 (MRT)"/>
          <w:b/>
          <w:bCs/>
          <w:color w:val="000000"/>
          <w:kern w:val="36"/>
          <w:sz w:val="32"/>
          <w:szCs w:val="32"/>
          <w:rtl/>
        </w:rPr>
        <w:t>ازدواج وی</w:t>
      </w:r>
    </w:p>
    <w:p w:rsidR="000D6E93" w:rsidRPr="00CD736F" w:rsidRDefault="000D6E93" w:rsidP="00CD736F">
      <w:pPr>
        <w:spacing w:after="0" w:line="240" w:lineRule="auto"/>
        <w:jc w:val="both"/>
        <w:rPr>
          <w:rFonts w:ascii="Tahoma" w:eastAsia="Times New Roman" w:hAnsi="Tahoma" w:cs="2  Mitra_1 (MRT)"/>
          <w:color w:val="000000"/>
        </w:rPr>
      </w:pPr>
      <w:r w:rsidRPr="000D6E93">
        <w:rPr>
          <w:rFonts w:ascii="Tahoma" w:eastAsia="Times New Roman" w:hAnsi="Tahoma" w:cs="2  Mitra_1 (MRT)"/>
          <w:color w:val="000000"/>
          <w:shd w:val="clear" w:color="auto" w:fill="FFFFFF"/>
          <w:rtl/>
        </w:rPr>
        <w:t>جلال الدین محمد در هجده سالگی با گوهر خاتون دختر خواجه لالای سمرقندی ازدواج نمود که حاصل این ازدواج سه پسر و یک دختر بود. پس از فوت پدرش بهاء ولد راه پدر را ادامه داده و به</w:t>
      </w:r>
      <w:r w:rsidRPr="000D6E93">
        <w:rPr>
          <w:rFonts w:ascii="Tahoma" w:eastAsia="Times New Roman" w:hAnsi="Tahoma" w:cs="2  Mitra_1 (MRT)"/>
          <w:color w:val="000000"/>
          <w:shd w:val="clear" w:color="auto" w:fill="FFFFFF"/>
        </w:rPr>
        <w:t> </w:t>
      </w:r>
      <w:r w:rsidRPr="000D6E93">
        <w:rPr>
          <w:rFonts w:ascii="Tahoma" w:eastAsia="Times New Roman" w:hAnsi="Tahoma" w:cs="2  Mitra_1 (MRT)"/>
          <w:color w:val="0044BB"/>
          <w:sz w:val="20"/>
          <w:szCs w:val="20"/>
          <w:u w:val="single"/>
          <w:rtl/>
        </w:rPr>
        <w:t>هدایت و ارشاد مردم</w:t>
      </w:r>
      <w:r w:rsidRPr="000D6E93">
        <w:rPr>
          <w:rFonts w:ascii="Tahoma" w:eastAsia="Times New Roman" w:hAnsi="Tahoma" w:cs="2  Mitra_1 (MRT)"/>
          <w:color w:val="000000"/>
          <w:shd w:val="clear" w:color="auto" w:fill="FFFFFF"/>
        </w:rPr>
        <w:t> </w:t>
      </w:r>
      <w:r w:rsidRPr="000D6E93">
        <w:rPr>
          <w:rFonts w:ascii="Tahoma" w:eastAsia="Times New Roman" w:hAnsi="Tahoma" w:cs="2  Mitra_1 (MRT)"/>
          <w:color w:val="000000"/>
          <w:shd w:val="clear" w:color="auto" w:fill="FFFFFF"/>
          <w:rtl/>
        </w:rPr>
        <w:t>عمر خود را سپری نمود</w:t>
      </w:r>
      <w:r w:rsidRPr="000D6E93">
        <w:rPr>
          <w:rFonts w:ascii="Tahoma" w:eastAsia="Times New Roman" w:hAnsi="Tahoma" w:cs="2  Mitra_1 (MRT)"/>
          <w:color w:val="000000"/>
          <w:shd w:val="clear" w:color="auto" w:fill="FFFFFF"/>
        </w:rPr>
        <w:t>. </w:t>
      </w:r>
    </w:p>
    <w:p w:rsidR="000D6E93" w:rsidRPr="000D6E93" w:rsidRDefault="000D6E93" w:rsidP="00821DD3">
      <w:pPr>
        <w:spacing w:after="0" w:line="240" w:lineRule="auto"/>
        <w:jc w:val="both"/>
        <w:outlineLvl w:val="0"/>
        <w:rPr>
          <w:rFonts w:ascii="Tahoma" w:eastAsia="Times New Roman" w:hAnsi="Tahoma" w:cs="2  Mitra_1 (MRT)"/>
          <w:b/>
          <w:bCs/>
          <w:color w:val="000000"/>
          <w:kern w:val="36"/>
          <w:sz w:val="32"/>
          <w:szCs w:val="32"/>
        </w:rPr>
      </w:pPr>
      <w:r w:rsidRPr="000D6E93">
        <w:rPr>
          <w:rFonts w:ascii="Tahoma" w:eastAsia="Times New Roman" w:hAnsi="Tahoma" w:cs="2  Mitra_1 (MRT)"/>
          <w:b/>
          <w:bCs/>
          <w:color w:val="000000"/>
          <w:kern w:val="36"/>
          <w:sz w:val="32"/>
          <w:szCs w:val="32"/>
          <w:rtl/>
        </w:rPr>
        <w:lastRenderedPageBreak/>
        <w:t>سفر برای تحصیلات تکمیلی</w:t>
      </w:r>
    </w:p>
    <w:p w:rsidR="00821DD3" w:rsidRDefault="000D6E93" w:rsidP="00821DD3">
      <w:pPr>
        <w:spacing w:after="0" w:line="240" w:lineRule="auto"/>
        <w:jc w:val="both"/>
        <w:rPr>
          <w:rFonts w:ascii="Tahoma" w:eastAsia="Times New Roman" w:hAnsi="Tahoma" w:cs="2  Mitra_1 (MRT)"/>
          <w:color w:val="000000"/>
          <w:rtl/>
        </w:rPr>
      </w:pPr>
      <w:r w:rsidRPr="000D6E93">
        <w:rPr>
          <w:rFonts w:ascii="Tahoma" w:eastAsia="Times New Roman" w:hAnsi="Tahoma" w:cs="2  Mitra_1 (MRT)"/>
          <w:color w:val="000000"/>
          <w:shd w:val="clear" w:color="auto" w:fill="FFFFFF"/>
          <w:rtl/>
        </w:rPr>
        <w:t>مولوی در عین حالی که مردم را تربیت می‌نمود از خودش نیز غافل نبوده تا جایی که وقتی موفق به دیدار</w:t>
      </w:r>
      <w:r w:rsidRPr="000D6E93">
        <w:rPr>
          <w:rFonts w:ascii="Tahoma" w:eastAsia="Times New Roman" w:hAnsi="Tahoma" w:cs="2  Mitra_1 (MRT)"/>
          <w:color w:val="000000"/>
          <w:shd w:val="clear" w:color="auto" w:fill="FFFFFF"/>
        </w:rPr>
        <w:t> </w:t>
      </w:r>
      <w:r w:rsidRPr="000D6E93">
        <w:rPr>
          <w:rFonts w:ascii="Tahoma" w:eastAsia="Times New Roman" w:hAnsi="Tahoma" w:cs="2  Mitra_1 (MRT)"/>
          <w:sz w:val="20"/>
          <w:szCs w:val="20"/>
          <w:u w:val="single"/>
          <w:rtl/>
        </w:rPr>
        <w:t>محقق ترمذی</w:t>
      </w:r>
      <w:r w:rsidRPr="000D6E93">
        <w:rPr>
          <w:rFonts w:ascii="Tahoma" w:eastAsia="Times New Roman" w:hAnsi="Tahoma" w:cs="2  Mitra_1 (MRT)"/>
          <w:color w:val="000000"/>
          <w:shd w:val="clear" w:color="auto" w:fill="FFFFFF"/>
        </w:rPr>
        <w:t> </w:t>
      </w:r>
      <w:r w:rsidRPr="000D6E93">
        <w:rPr>
          <w:rFonts w:ascii="Tahoma" w:eastAsia="Times New Roman" w:hAnsi="Tahoma" w:cs="2  Mitra_1 (MRT)"/>
          <w:color w:val="000000"/>
          <w:shd w:val="clear" w:color="auto" w:fill="FFFFFF"/>
          <w:rtl/>
        </w:rPr>
        <w:t>گردید خود را شاگرد او کرده از تعلیمات و ارشادات او نهایت بهره‌ها را برده و علی الظاهر و به تشویق همین استادش برای تکمیل معلوماتش رنج سفر به حلب را برخود آسان نموه و عازم شهر حلب گردید. ایشان در شهر حلب علم فقه را از کمال الدین عدیم فرا گرفت و پس از مدتی که به شهر دمشق رفت از دیدار با</w:t>
      </w:r>
      <w:r w:rsidRPr="000D6E93">
        <w:rPr>
          <w:rFonts w:ascii="Tahoma" w:eastAsia="Times New Roman" w:hAnsi="Tahoma" w:cs="2  Mitra_1 (MRT)"/>
          <w:color w:val="000000"/>
          <w:shd w:val="clear" w:color="auto" w:fill="FFFFFF"/>
        </w:rPr>
        <w:t> </w:t>
      </w:r>
      <w:r w:rsidRPr="000D6E93">
        <w:rPr>
          <w:rFonts w:ascii="Tahoma" w:eastAsia="Times New Roman" w:hAnsi="Tahoma" w:cs="2  Mitra_1 (MRT)"/>
          <w:sz w:val="20"/>
          <w:szCs w:val="20"/>
          <w:u w:val="single"/>
          <w:rtl/>
        </w:rPr>
        <w:t>محی الدین عربی</w:t>
      </w:r>
      <w:r w:rsidRPr="000D6E93">
        <w:rPr>
          <w:rFonts w:ascii="Tahoma" w:eastAsia="Times New Roman" w:hAnsi="Tahoma" w:cs="2  Mitra_1 (MRT)"/>
          <w:color w:val="000000"/>
          <w:shd w:val="clear" w:color="auto" w:fill="FFFFFF"/>
          <w:rtl/>
        </w:rPr>
        <w:t>، عارف و متفکر زمانش نیز کمال استفاده‌ها را برده و از آنجا عازم شهر قونیه گردیده و بنابه درخواست سید برهان الدین طریق ریاضت را در پیش گرفت. پس از مرگ محقق ترمذی به مدت 5 سال مدرس</w:t>
      </w:r>
      <w:r w:rsidRPr="000D6E93">
        <w:rPr>
          <w:rFonts w:ascii="Tahoma" w:eastAsia="Times New Roman" w:hAnsi="Tahoma" w:cs="2  Mitra_1 (MRT)"/>
          <w:color w:val="000000"/>
          <w:shd w:val="clear" w:color="auto" w:fill="FFFFFF"/>
        </w:rPr>
        <w:t> </w:t>
      </w:r>
      <w:r w:rsidRPr="000D6E93">
        <w:rPr>
          <w:rFonts w:ascii="Tahoma" w:eastAsia="Times New Roman" w:hAnsi="Tahoma" w:cs="2  Mitra_1 (MRT)"/>
          <w:color w:val="0044BB"/>
          <w:sz w:val="20"/>
          <w:szCs w:val="20"/>
          <w:u w:val="single"/>
          <w:rtl/>
        </w:rPr>
        <w:t>علوم دینی</w:t>
      </w:r>
      <w:r w:rsidRPr="000D6E93">
        <w:rPr>
          <w:rFonts w:ascii="Tahoma" w:eastAsia="Times New Roman" w:hAnsi="Tahoma" w:cs="2  Mitra_1 (MRT)"/>
          <w:color w:val="000000"/>
          <w:shd w:val="clear" w:color="auto" w:fill="FFFFFF"/>
        </w:rPr>
        <w:t> </w:t>
      </w:r>
      <w:r w:rsidRPr="000D6E93">
        <w:rPr>
          <w:rFonts w:ascii="Tahoma" w:eastAsia="Times New Roman" w:hAnsi="Tahoma" w:cs="2  Mitra_1 (MRT)"/>
          <w:color w:val="000000"/>
          <w:shd w:val="clear" w:color="auto" w:fill="FFFFFF"/>
          <w:rtl/>
        </w:rPr>
        <w:t>گردید که نتیجه آن تربیت چهارصد شاگرد می‌باشد</w:t>
      </w:r>
      <w:r w:rsidRPr="000D6E93">
        <w:rPr>
          <w:rFonts w:ascii="Tahoma" w:eastAsia="Times New Roman" w:hAnsi="Tahoma" w:cs="2  Mitra_1 (MRT)"/>
          <w:color w:val="000000"/>
          <w:shd w:val="clear" w:color="auto" w:fill="FFFFFF"/>
        </w:rPr>
        <w:t>. </w:t>
      </w:r>
    </w:p>
    <w:p w:rsidR="000D6E93" w:rsidRPr="000D6E93" w:rsidRDefault="000D6E93" w:rsidP="00821DD3">
      <w:pPr>
        <w:spacing w:after="0" w:line="240" w:lineRule="auto"/>
        <w:jc w:val="both"/>
        <w:rPr>
          <w:rFonts w:ascii="Times New Roman" w:eastAsia="Times New Roman" w:hAnsi="Times New Roman" w:cs="2  Mitra_1 (MRT)"/>
          <w:sz w:val="32"/>
          <w:szCs w:val="32"/>
        </w:rPr>
      </w:pPr>
    </w:p>
    <w:p w:rsidR="000D6E93" w:rsidRPr="000D6E93" w:rsidRDefault="000D6E93" w:rsidP="00821DD3">
      <w:pPr>
        <w:spacing w:after="0" w:line="240" w:lineRule="auto"/>
        <w:jc w:val="both"/>
        <w:outlineLvl w:val="0"/>
        <w:rPr>
          <w:rFonts w:ascii="Tahoma" w:eastAsia="Times New Roman" w:hAnsi="Tahoma" w:cs="2  Mitra_1 (MRT)"/>
          <w:b/>
          <w:bCs/>
          <w:color w:val="000000"/>
          <w:kern w:val="36"/>
          <w:sz w:val="32"/>
          <w:szCs w:val="32"/>
        </w:rPr>
      </w:pPr>
      <w:r w:rsidRPr="000D6E93">
        <w:rPr>
          <w:rFonts w:ascii="Tahoma" w:eastAsia="Times New Roman" w:hAnsi="Tahoma" w:cs="2  Mitra_1 (MRT)"/>
          <w:b/>
          <w:bCs/>
          <w:color w:val="000000"/>
          <w:kern w:val="36"/>
          <w:sz w:val="32"/>
          <w:szCs w:val="32"/>
          <w:rtl/>
        </w:rPr>
        <w:t>داستان آشنایی با شمس</w:t>
      </w:r>
    </w:p>
    <w:p w:rsidR="00821DD3" w:rsidRDefault="000D6E93" w:rsidP="00821DD3">
      <w:pPr>
        <w:spacing w:after="0" w:line="240" w:lineRule="auto"/>
        <w:jc w:val="both"/>
        <w:rPr>
          <w:rFonts w:ascii="Tahoma" w:eastAsia="Times New Roman" w:hAnsi="Tahoma" w:cs="2  Mitra_1 (MRT)"/>
          <w:color w:val="000000"/>
        </w:rPr>
      </w:pPr>
      <w:r w:rsidRPr="000D6E93">
        <w:rPr>
          <w:rFonts w:ascii="Tahoma" w:eastAsia="Times New Roman" w:hAnsi="Tahoma" w:cs="2  Mitra_1 (MRT)"/>
          <w:color w:val="000000"/>
          <w:shd w:val="clear" w:color="auto" w:fill="FFFFFF"/>
          <w:rtl/>
        </w:rPr>
        <w:t>وی همچنانکه گفتیم یک لحظه از تربیت خود غافل نبوده، تاریخ اینچنین می‌نویسد که روزی شمس وارد مجلس مولانا می‌شود. در حالی که مولانا در کنارش چند کتاب وجود داشت. شمس از او می‌پرسد این که اینها چیست؟ مولانا جواب می‌دهد قیل و قال است. شمس می‌گوید و ترا با اینها چه کار است و کتابها را برداشته در داخل حوضی که در آن نزدیکی قرار داشت می‌اندازد. مولانا با ناراحتی می‌گوید ای درویش چه کار کردی برخی از اینها کتابها از پدرم رسیده بوده و نسخه منحصر بفرد می‌باشد. و دیگر پیدا نمی‌شود؛ شمس تبریزی در این حالت دست به آب برده و کتابها را یک یک از آب بیرون می‌کشد بدون اینکه آثاری از آب در کتابها مانده باشد. مولانا با تعجب می‌پرسد این چه سرّی است؟ شمس جواب می‌دهد این ذوق وحال است که ترا از آن خبری نیست. از این ساعت است که حال مولانا تغییر یافته و به شوریدگی روی می‌نهد و درس و بحث را کناری نهاده و شبانه روز در رکاب شمس تبریزی به خدمت می‌ایستد. و به قول استاد شفیعی کدکنی تولدی دوباره می‌یابد</w:t>
      </w:r>
      <w:r w:rsidRPr="000D6E93">
        <w:rPr>
          <w:rFonts w:ascii="Tahoma" w:eastAsia="Times New Roman" w:hAnsi="Tahoma" w:cs="2  Mitra_1 (MRT)"/>
          <w:color w:val="000000"/>
          <w:shd w:val="clear" w:color="auto" w:fill="FFFFFF"/>
        </w:rPr>
        <w:t>. </w:t>
      </w:r>
    </w:p>
    <w:p w:rsidR="00821DD3" w:rsidRDefault="000D6E93" w:rsidP="00821DD3">
      <w:pPr>
        <w:spacing w:after="0" w:line="240" w:lineRule="auto"/>
        <w:jc w:val="both"/>
        <w:rPr>
          <w:rFonts w:ascii="Tahoma" w:eastAsia="Times New Roman" w:hAnsi="Tahoma" w:cs="2  Mitra_1 (MRT)"/>
          <w:color w:val="000000"/>
        </w:rPr>
      </w:pPr>
      <w:r w:rsidRPr="000D6E93">
        <w:rPr>
          <w:rFonts w:ascii="Tahoma" w:eastAsia="Times New Roman" w:hAnsi="Tahoma" w:cs="2  Mitra_1 (MRT)"/>
          <w:color w:val="000000"/>
        </w:rPr>
        <w:br/>
      </w:r>
      <w:r w:rsidRPr="000D6E93">
        <w:rPr>
          <w:rFonts w:ascii="Tahoma" w:eastAsia="Times New Roman" w:hAnsi="Tahoma" w:cs="2  Mitra_1 (MRT)"/>
          <w:color w:val="000000"/>
          <w:shd w:val="clear" w:color="auto" w:fill="FFFFFF"/>
          <w:rtl/>
        </w:rPr>
        <w:t>هر چند که مولوی در طول زندگی شصت و هشت ساله خود با بزرگانی همچون محقق ترمذی،</w:t>
      </w:r>
      <w:r w:rsidRPr="000D6E93">
        <w:rPr>
          <w:rFonts w:ascii="Tahoma" w:eastAsia="Times New Roman" w:hAnsi="Tahoma" w:cs="2  Mitra_1 (MRT)"/>
          <w:color w:val="000000"/>
          <w:shd w:val="clear" w:color="auto" w:fill="FFFFFF"/>
        </w:rPr>
        <w:t> </w:t>
      </w:r>
      <w:r w:rsidRPr="000D6E93">
        <w:rPr>
          <w:rFonts w:ascii="Tahoma" w:eastAsia="Times New Roman" w:hAnsi="Tahoma" w:cs="2  Mitra_1 (MRT)"/>
          <w:sz w:val="20"/>
          <w:szCs w:val="20"/>
          <w:u w:val="single"/>
          <w:rtl/>
        </w:rPr>
        <w:t>شیخ عطار</w:t>
      </w:r>
      <w:r w:rsidRPr="000D6E93">
        <w:rPr>
          <w:rFonts w:ascii="Tahoma" w:eastAsia="Times New Roman" w:hAnsi="Tahoma" w:cs="2  Mitra_1 (MRT)"/>
          <w:color w:val="000000"/>
          <w:shd w:val="clear" w:color="auto" w:fill="FFFFFF"/>
          <w:rtl/>
        </w:rPr>
        <w:t>، کمال الدین عدیم و محی الدین عربی حشر و نشرهایی داشته و از هر کدام توشه‌ای براندوخته ولی هیچکدام از آنها مثل</w:t>
      </w:r>
      <w:r w:rsidRPr="000D6E93">
        <w:rPr>
          <w:rFonts w:ascii="Tahoma" w:eastAsia="Times New Roman" w:hAnsi="Tahoma" w:cs="2  Mitra_1 (MRT)"/>
          <w:color w:val="000000"/>
          <w:shd w:val="clear" w:color="auto" w:fill="FFFFFF"/>
        </w:rPr>
        <w:t> </w:t>
      </w:r>
      <w:r w:rsidRPr="000D6E93">
        <w:rPr>
          <w:rFonts w:ascii="Tahoma" w:eastAsia="Times New Roman" w:hAnsi="Tahoma" w:cs="2  Mitra_1 (MRT)"/>
          <w:sz w:val="20"/>
          <w:szCs w:val="20"/>
          <w:u w:val="single"/>
          <w:rtl/>
        </w:rPr>
        <w:t>شمس تبریزی</w:t>
      </w:r>
      <w:r w:rsidRPr="000D6E93">
        <w:rPr>
          <w:rFonts w:ascii="Tahoma" w:eastAsia="Times New Roman" w:hAnsi="Tahoma" w:cs="2  Mitra_1 (MRT)"/>
          <w:color w:val="000000"/>
          <w:shd w:val="clear" w:color="auto" w:fill="FFFFFF"/>
        </w:rPr>
        <w:t> </w:t>
      </w:r>
      <w:r w:rsidRPr="000D6E93">
        <w:rPr>
          <w:rFonts w:ascii="Tahoma" w:eastAsia="Times New Roman" w:hAnsi="Tahoma" w:cs="2  Mitra_1 (MRT)"/>
          <w:color w:val="000000"/>
          <w:shd w:val="clear" w:color="auto" w:fill="FFFFFF"/>
          <w:rtl/>
        </w:rPr>
        <w:t>در زندگیش تاثیر گذار نبوده تا جائیکه رابطه‌اش با او شاید از حد تعلیم و تعلم بسی بالاتر رفته و یک رابطه عاشقانه گردیده چنانکه پس از آشنایی با شمس، خود را اسیر دست و پا بسته شمس دیده است</w:t>
      </w:r>
      <w:r w:rsidRPr="000D6E93">
        <w:rPr>
          <w:rFonts w:ascii="Tahoma" w:eastAsia="Times New Roman" w:hAnsi="Tahoma" w:cs="2  Mitra_1 (MRT)"/>
          <w:color w:val="000000"/>
          <w:shd w:val="clear" w:color="auto" w:fill="FFFFFF"/>
        </w:rPr>
        <w:t>. </w:t>
      </w:r>
    </w:p>
    <w:p w:rsidR="00821DD3" w:rsidRDefault="000D6E93" w:rsidP="00821DD3">
      <w:pPr>
        <w:spacing w:after="0" w:line="240" w:lineRule="auto"/>
        <w:jc w:val="both"/>
        <w:rPr>
          <w:rFonts w:ascii="Tahoma" w:eastAsia="Times New Roman" w:hAnsi="Tahoma" w:cs="2  Mitra_1 (MRT)"/>
          <w:color w:val="000000"/>
          <w:rtl/>
        </w:rPr>
      </w:pPr>
      <w:r w:rsidRPr="000D6E93">
        <w:rPr>
          <w:rFonts w:ascii="Tahoma" w:eastAsia="Times New Roman" w:hAnsi="Tahoma" w:cs="2  Mitra_1 (MRT)"/>
          <w:color w:val="000000"/>
        </w:rPr>
        <w:br/>
      </w:r>
      <w:r w:rsidRPr="000D6E93">
        <w:rPr>
          <w:rFonts w:ascii="Tahoma" w:eastAsia="Times New Roman" w:hAnsi="Tahoma" w:cs="2  Mitra_1 (MRT)"/>
          <w:color w:val="000000"/>
          <w:shd w:val="clear" w:color="auto" w:fill="FFFFFF"/>
          <w:rtl/>
        </w:rPr>
        <w:t>پس از غیبت شمس از زندگی مولانا، با صلاح الدین زرکوب دمخور گردید، الفت او با این عارف ساده دل، سبب حسادت عده‌ای گردید. پس از مرگ صلاح الدین، حسان الدین چلبی را به عنوان یار صمیمی خود برگزید. که نتیجه همنشینی مولوی با حسام الدین،</w:t>
      </w:r>
      <w:r w:rsidRPr="000D6E93">
        <w:rPr>
          <w:rFonts w:ascii="Tahoma" w:eastAsia="Times New Roman" w:hAnsi="Tahoma" w:cs="2  Mitra_1 (MRT)"/>
          <w:color w:val="000000"/>
          <w:shd w:val="clear" w:color="auto" w:fill="FFFFFF"/>
        </w:rPr>
        <w:t> </w:t>
      </w:r>
      <w:r w:rsidRPr="000D6E93">
        <w:rPr>
          <w:rFonts w:ascii="Tahoma" w:eastAsia="Times New Roman" w:hAnsi="Tahoma" w:cs="2  Mitra_1 (MRT)"/>
          <w:sz w:val="20"/>
          <w:szCs w:val="20"/>
          <w:u w:val="single"/>
          <w:rtl/>
        </w:rPr>
        <w:t>مثنوی معنوی</w:t>
      </w:r>
      <w:r w:rsidRPr="000D6E93">
        <w:rPr>
          <w:rFonts w:ascii="Tahoma" w:eastAsia="Times New Roman" w:hAnsi="Tahoma" w:cs="2  Mitra_1 (MRT)"/>
          <w:color w:val="000000"/>
          <w:shd w:val="clear" w:color="auto" w:fill="FFFFFF"/>
        </w:rPr>
        <w:t> </w:t>
      </w:r>
      <w:r w:rsidRPr="000D6E93">
        <w:rPr>
          <w:rFonts w:ascii="Tahoma" w:eastAsia="Times New Roman" w:hAnsi="Tahoma" w:cs="2  Mitra_1 (MRT)"/>
          <w:color w:val="000000"/>
          <w:shd w:val="clear" w:color="auto" w:fill="FFFFFF"/>
          <w:rtl/>
        </w:rPr>
        <w:t>گردیده که حاصل لحظه‌هایی از همصحبتی با حسام‌الدین می‌باشد. علاوه بر کتاب فوق ایشان دارای آثار منظوم و منثور دیگری نیز می‌باشند که در زیر به نمونه‌هایی از آنها اشاره می‌شود</w:t>
      </w:r>
      <w:r w:rsidRPr="000D6E93">
        <w:rPr>
          <w:rFonts w:ascii="Tahoma" w:eastAsia="Times New Roman" w:hAnsi="Tahoma" w:cs="2  Mitra_1 (MRT)"/>
          <w:color w:val="000000"/>
          <w:shd w:val="clear" w:color="auto" w:fill="FFFFFF"/>
        </w:rPr>
        <w:t>: </w:t>
      </w:r>
    </w:p>
    <w:p w:rsidR="000D6E93" w:rsidRPr="00821DD3" w:rsidRDefault="000D6E93" w:rsidP="00821DD3">
      <w:pPr>
        <w:spacing w:after="0" w:line="240" w:lineRule="auto"/>
        <w:jc w:val="both"/>
        <w:rPr>
          <w:rFonts w:ascii="Times New Roman" w:eastAsia="Times New Roman" w:hAnsi="Times New Roman" w:cs="2  Mitra_1 (MRT)"/>
          <w:sz w:val="32"/>
          <w:szCs w:val="32"/>
        </w:rPr>
      </w:pPr>
    </w:p>
    <w:p w:rsidR="000D6E93" w:rsidRPr="000D6E93" w:rsidRDefault="000D6E93" w:rsidP="00821DD3">
      <w:pPr>
        <w:spacing w:after="0" w:line="240" w:lineRule="auto"/>
        <w:jc w:val="both"/>
        <w:outlineLvl w:val="0"/>
        <w:rPr>
          <w:rFonts w:ascii="Tahoma" w:eastAsia="Times New Roman" w:hAnsi="Tahoma" w:cs="2  Mitra_1 (MRT)"/>
          <w:b/>
          <w:bCs/>
          <w:i/>
          <w:iCs/>
          <w:color w:val="000000"/>
          <w:kern w:val="36"/>
          <w:sz w:val="40"/>
          <w:szCs w:val="40"/>
        </w:rPr>
      </w:pPr>
      <w:r w:rsidRPr="000D6E93">
        <w:rPr>
          <w:rFonts w:ascii="Tahoma" w:eastAsia="Times New Roman" w:hAnsi="Tahoma" w:cs="2  Mitra_1 (MRT)"/>
          <w:b/>
          <w:bCs/>
          <w:i/>
          <w:iCs/>
          <w:color w:val="000000"/>
          <w:kern w:val="36"/>
          <w:sz w:val="40"/>
          <w:szCs w:val="40"/>
          <w:rtl/>
        </w:rPr>
        <w:t>آثار مولانا</w:t>
      </w:r>
    </w:p>
    <w:p w:rsidR="000D6E93" w:rsidRPr="000D6E93" w:rsidRDefault="000D6E93" w:rsidP="00821DD3">
      <w:pPr>
        <w:numPr>
          <w:ilvl w:val="0"/>
          <w:numId w:val="1"/>
        </w:numPr>
        <w:spacing w:after="0" w:line="240" w:lineRule="auto"/>
        <w:ind w:left="0"/>
        <w:jc w:val="both"/>
        <w:rPr>
          <w:rFonts w:ascii="Tahoma" w:eastAsia="Times New Roman" w:hAnsi="Tahoma" w:cs="2  Mitra_1 (MRT)"/>
          <w:color w:val="000000"/>
          <w:sz w:val="24"/>
          <w:szCs w:val="24"/>
        </w:rPr>
      </w:pPr>
      <w:r w:rsidRPr="000D6E93">
        <w:rPr>
          <w:rFonts w:ascii="Tahoma" w:eastAsia="Times New Roman" w:hAnsi="Tahoma" w:cs="2  Mitra_1 (MRT)"/>
          <w:color w:val="000000"/>
          <w:sz w:val="24"/>
          <w:szCs w:val="24"/>
          <w:rtl/>
        </w:rPr>
        <w:t>مثنوی معنوی که به زبان فارسی می باشد</w:t>
      </w:r>
      <w:r w:rsidRPr="000D6E93">
        <w:rPr>
          <w:rFonts w:ascii="Tahoma" w:eastAsia="Times New Roman" w:hAnsi="Tahoma" w:cs="2  Mitra_1 (MRT)"/>
          <w:color w:val="000000"/>
          <w:sz w:val="24"/>
          <w:szCs w:val="24"/>
        </w:rPr>
        <w:t>.</w:t>
      </w:r>
    </w:p>
    <w:p w:rsidR="000D6E93" w:rsidRPr="000D6E93" w:rsidRDefault="000D6E93" w:rsidP="00821DD3">
      <w:pPr>
        <w:numPr>
          <w:ilvl w:val="0"/>
          <w:numId w:val="1"/>
        </w:numPr>
        <w:spacing w:after="0" w:line="240" w:lineRule="auto"/>
        <w:ind w:left="0"/>
        <w:jc w:val="both"/>
        <w:rPr>
          <w:rFonts w:ascii="Tahoma" w:eastAsia="Times New Roman" w:hAnsi="Tahoma" w:cs="2  Mitra_1 (MRT)"/>
          <w:color w:val="000000"/>
          <w:sz w:val="24"/>
          <w:szCs w:val="24"/>
        </w:rPr>
      </w:pPr>
      <w:bookmarkStart w:id="0" w:name="_GoBack"/>
      <w:bookmarkEnd w:id="0"/>
      <w:r w:rsidRPr="000D6E93">
        <w:rPr>
          <w:rFonts w:ascii="Tahoma" w:eastAsia="Times New Roman" w:hAnsi="Tahoma" w:cs="2  Mitra_1 (MRT)"/>
          <w:color w:val="0044BB"/>
          <w:sz w:val="24"/>
          <w:szCs w:val="24"/>
          <w:u w:val="single"/>
          <w:rtl/>
        </w:rPr>
        <w:t>غزلیات شمس</w:t>
      </w:r>
      <w:r w:rsidRPr="000D6E93">
        <w:rPr>
          <w:rFonts w:ascii="Tahoma" w:eastAsia="Times New Roman" w:hAnsi="Tahoma" w:cs="2  Mitra_1 (MRT)"/>
          <w:color w:val="000000"/>
          <w:sz w:val="24"/>
          <w:szCs w:val="24"/>
          <w:rtl/>
        </w:rPr>
        <w:t>، غزلیاتی است که مولانا به نام مراد خود شمس سروده است</w:t>
      </w:r>
      <w:r w:rsidRPr="000D6E93">
        <w:rPr>
          <w:rFonts w:ascii="Tahoma" w:eastAsia="Times New Roman" w:hAnsi="Tahoma" w:cs="2  Mitra_1 (MRT)"/>
          <w:color w:val="000000"/>
          <w:sz w:val="24"/>
          <w:szCs w:val="24"/>
        </w:rPr>
        <w:t>.</w:t>
      </w:r>
    </w:p>
    <w:p w:rsidR="000D6E93" w:rsidRPr="000D6E93" w:rsidRDefault="000D6E93" w:rsidP="00821DD3">
      <w:pPr>
        <w:numPr>
          <w:ilvl w:val="0"/>
          <w:numId w:val="1"/>
        </w:numPr>
        <w:spacing w:after="0" w:line="240" w:lineRule="auto"/>
        <w:ind w:left="0"/>
        <w:jc w:val="both"/>
        <w:rPr>
          <w:rFonts w:ascii="Tahoma" w:eastAsia="Times New Roman" w:hAnsi="Tahoma" w:cs="2  Mitra_1 (MRT)"/>
          <w:color w:val="000000"/>
          <w:sz w:val="24"/>
          <w:szCs w:val="24"/>
        </w:rPr>
      </w:pPr>
      <w:r w:rsidRPr="000D6E93">
        <w:rPr>
          <w:rFonts w:ascii="Tahoma" w:eastAsia="Times New Roman" w:hAnsi="Tahoma" w:cs="2  Mitra_1 (MRT)"/>
          <w:color w:val="000000"/>
          <w:sz w:val="24"/>
          <w:szCs w:val="24"/>
          <w:rtl/>
        </w:rPr>
        <w:t>رباعیات: حاصل اندیشه‌های مولاناست</w:t>
      </w:r>
      <w:r w:rsidRPr="000D6E93">
        <w:rPr>
          <w:rFonts w:ascii="Tahoma" w:eastAsia="Times New Roman" w:hAnsi="Tahoma" w:cs="2  Mitra_1 (MRT)"/>
          <w:color w:val="000000"/>
          <w:sz w:val="24"/>
          <w:szCs w:val="24"/>
        </w:rPr>
        <w:t>.</w:t>
      </w:r>
    </w:p>
    <w:p w:rsidR="000D6E93" w:rsidRPr="000D6E93" w:rsidRDefault="000D6E93" w:rsidP="00821DD3">
      <w:pPr>
        <w:numPr>
          <w:ilvl w:val="0"/>
          <w:numId w:val="1"/>
        </w:numPr>
        <w:spacing w:after="0" w:line="240" w:lineRule="auto"/>
        <w:ind w:left="0"/>
        <w:jc w:val="both"/>
        <w:rPr>
          <w:rFonts w:ascii="Tahoma" w:eastAsia="Times New Roman" w:hAnsi="Tahoma" w:cs="2  Mitra_1 (MRT)"/>
          <w:color w:val="000000"/>
          <w:sz w:val="24"/>
          <w:szCs w:val="24"/>
        </w:rPr>
      </w:pPr>
      <w:r w:rsidRPr="000D6E93">
        <w:rPr>
          <w:rFonts w:ascii="Tahoma" w:eastAsia="Times New Roman" w:hAnsi="Tahoma" w:cs="2  Mitra_1 (MRT)"/>
          <w:color w:val="000000"/>
          <w:sz w:val="24"/>
          <w:szCs w:val="24"/>
          <w:rtl/>
        </w:rPr>
        <w:t>فیه ما فیه: که به نثر می‌باشد و حاوی تقریرات مولانا است که گاه در پاسخ پرسشی است و زمانی خطاب به شخص معین</w:t>
      </w:r>
      <w:r w:rsidRPr="000D6E93">
        <w:rPr>
          <w:rFonts w:ascii="Tahoma" w:eastAsia="Times New Roman" w:hAnsi="Tahoma" w:cs="2  Mitra_1 (MRT)"/>
          <w:color w:val="000000"/>
          <w:sz w:val="24"/>
          <w:szCs w:val="24"/>
        </w:rPr>
        <w:t>.</w:t>
      </w:r>
    </w:p>
    <w:p w:rsidR="000D6E93" w:rsidRPr="000D6E93" w:rsidRDefault="000D6E93" w:rsidP="00821DD3">
      <w:pPr>
        <w:numPr>
          <w:ilvl w:val="0"/>
          <w:numId w:val="1"/>
        </w:numPr>
        <w:spacing w:after="0" w:line="240" w:lineRule="auto"/>
        <w:ind w:left="0"/>
        <w:jc w:val="both"/>
        <w:rPr>
          <w:rFonts w:ascii="Tahoma" w:eastAsia="Times New Roman" w:hAnsi="Tahoma" w:cs="2  Mitra_1 (MRT)"/>
          <w:color w:val="000000"/>
          <w:sz w:val="24"/>
          <w:szCs w:val="24"/>
        </w:rPr>
      </w:pPr>
      <w:r w:rsidRPr="000D6E93">
        <w:rPr>
          <w:rFonts w:ascii="Tahoma" w:eastAsia="Times New Roman" w:hAnsi="Tahoma" w:cs="2  Mitra_1 (MRT)"/>
          <w:color w:val="000000"/>
          <w:sz w:val="24"/>
          <w:szCs w:val="24"/>
          <w:rtl/>
        </w:rPr>
        <w:t>مکاتیب: حاصل نامه‌های مولاناست</w:t>
      </w:r>
      <w:r w:rsidRPr="000D6E93">
        <w:rPr>
          <w:rFonts w:ascii="Tahoma" w:eastAsia="Times New Roman" w:hAnsi="Tahoma" w:cs="2  Mitra_1 (MRT)"/>
          <w:color w:val="000000"/>
          <w:sz w:val="24"/>
          <w:szCs w:val="24"/>
        </w:rPr>
        <w:t>.</w:t>
      </w:r>
    </w:p>
    <w:p w:rsidR="000D6E93" w:rsidRDefault="000D6E93" w:rsidP="00821DD3">
      <w:pPr>
        <w:numPr>
          <w:ilvl w:val="0"/>
          <w:numId w:val="1"/>
        </w:numPr>
        <w:spacing w:after="0" w:line="240" w:lineRule="auto"/>
        <w:ind w:left="0"/>
        <w:jc w:val="both"/>
        <w:rPr>
          <w:rFonts w:ascii="Tahoma" w:eastAsia="Times New Roman" w:hAnsi="Tahoma" w:cs="2  Mitra_1 (MRT)"/>
          <w:color w:val="000000"/>
          <w:sz w:val="24"/>
          <w:szCs w:val="24"/>
        </w:rPr>
      </w:pPr>
      <w:r w:rsidRPr="000D6E93">
        <w:rPr>
          <w:rFonts w:ascii="Tahoma" w:eastAsia="Times New Roman" w:hAnsi="Tahoma" w:cs="2  Mitra_1 (MRT)"/>
          <w:color w:val="000000"/>
          <w:sz w:val="24"/>
          <w:szCs w:val="24"/>
          <w:rtl/>
        </w:rPr>
        <w:t>مجالس سبعه: سخنانی است که مولانا در منبر ایراد فرموده است</w:t>
      </w:r>
      <w:r w:rsidRPr="000D6E93">
        <w:rPr>
          <w:rFonts w:ascii="Tahoma" w:eastAsia="Times New Roman" w:hAnsi="Tahoma" w:cs="2  Mitra_1 (MRT)"/>
          <w:color w:val="000000"/>
          <w:sz w:val="24"/>
          <w:szCs w:val="24"/>
        </w:rPr>
        <w:t>.</w:t>
      </w:r>
    </w:p>
    <w:p w:rsidR="000D6E93" w:rsidRPr="000D6E93" w:rsidRDefault="000D6E93" w:rsidP="00821DD3">
      <w:pPr>
        <w:spacing w:after="0" w:line="240" w:lineRule="auto"/>
        <w:jc w:val="both"/>
        <w:rPr>
          <w:rFonts w:ascii="Tahoma" w:eastAsia="Times New Roman" w:hAnsi="Tahoma" w:cs="2  Mitra_1 (MRT)"/>
          <w:color w:val="000000"/>
          <w:sz w:val="24"/>
          <w:szCs w:val="24"/>
        </w:rPr>
      </w:pPr>
    </w:p>
    <w:p w:rsidR="00FA60C9" w:rsidRPr="000D6E93" w:rsidRDefault="000D6E93" w:rsidP="00821DD3">
      <w:pPr>
        <w:jc w:val="both"/>
        <w:rPr>
          <w:rFonts w:cs="2  Mitra_1 (MRT)"/>
          <w:sz w:val="28"/>
          <w:szCs w:val="28"/>
        </w:rPr>
      </w:pPr>
      <w:r w:rsidRPr="000D6E93">
        <w:rPr>
          <w:rFonts w:ascii="Tahoma" w:eastAsia="Times New Roman" w:hAnsi="Tahoma" w:cs="2  Mitra_1 (MRT)"/>
          <w:color w:val="000000"/>
        </w:rPr>
        <w:br/>
      </w:r>
      <w:r w:rsidRPr="000D6E93">
        <w:rPr>
          <w:rFonts w:ascii="Tahoma" w:eastAsia="Times New Roman" w:hAnsi="Tahoma" w:cs="2  Mitra_1 (MRT)"/>
          <w:color w:val="000000"/>
          <w:shd w:val="clear" w:color="auto" w:fill="FFFFFF"/>
          <w:rtl/>
        </w:rPr>
        <w:t>بالاخره روح ناآرام جلاالدین محمد مولوی در غروب خورشید روز یکشنبه پنجم جمادی الاخر سال 672 هـ قمری بر اثر بیماری ناگهانی که طبیبان از درمان آن عاجز گشتند به دیار باقی شتافت</w:t>
      </w:r>
      <w:r w:rsidRPr="000D6E93">
        <w:rPr>
          <w:rFonts w:ascii="Tahoma" w:eastAsia="Times New Roman" w:hAnsi="Tahoma" w:cs="2  Mitra_1 (MRT)"/>
          <w:color w:val="000000"/>
          <w:shd w:val="clear" w:color="auto" w:fill="FFFFFF"/>
        </w:rPr>
        <w:t>. </w:t>
      </w:r>
    </w:p>
    <w:sectPr w:rsidR="00FA60C9" w:rsidRPr="000D6E93" w:rsidSect="00CD736F">
      <w:headerReference w:type="default" r:id="rId8"/>
      <w:pgSz w:w="11906" w:h="16838"/>
      <w:pgMar w:top="426" w:right="1440" w:bottom="1135"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C54" w:rsidRDefault="004D4C54" w:rsidP="005F3DE3">
      <w:pPr>
        <w:spacing w:after="0" w:line="240" w:lineRule="auto"/>
      </w:pPr>
      <w:r>
        <w:separator/>
      </w:r>
    </w:p>
  </w:endnote>
  <w:endnote w:type="continuationSeparator" w:id="0">
    <w:p w:rsidR="004D4C54" w:rsidRDefault="004D4C54" w:rsidP="005F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Mitra_1 (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C54" w:rsidRDefault="004D4C54" w:rsidP="005F3DE3">
      <w:pPr>
        <w:spacing w:after="0" w:line="240" w:lineRule="auto"/>
      </w:pPr>
      <w:r>
        <w:separator/>
      </w:r>
    </w:p>
  </w:footnote>
  <w:footnote w:type="continuationSeparator" w:id="0">
    <w:p w:rsidR="004D4C54" w:rsidRDefault="004D4C54" w:rsidP="005F3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E3" w:rsidRDefault="005F3D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E0123"/>
    <w:multiLevelType w:val="multilevel"/>
    <w:tmpl w:val="732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93"/>
    <w:rsid w:val="000D6E93"/>
    <w:rsid w:val="002E3AA2"/>
    <w:rsid w:val="00322A4C"/>
    <w:rsid w:val="003E3B71"/>
    <w:rsid w:val="004D4C54"/>
    <w:rsid w:val="005F3DE3"/>
    <w:rsid w:val="00683755"/>
    <w:rsid w:val="007C027E"/>
    <w:rsid w:val="00821DD3"/>
    <w:rsid w:val="00CD736F"/>
    <w:rsid w:val="00FA60C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7DAC3-E304-4F58-9334-67D6069E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0D6E9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E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D6E93"/>
  </w:style>
  <w:style w:type="character" w:styleId="Hyperlink">
    <w:name w:val="Hyperlink"/>
    <w:basedOn w:val="DefaultParagraphFont"/>
    <w:uiPriority w:val="99"/>
    <w:semiHidden/>
    <w:unhideWhenUsed/>
    <w:rsid w:val="000D6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542">
      <w:bodyDiv w:val="1"/>
      <w:marLeft w:val="0"/>
      <w:marRight w:val="0"/>
      <w:marTop w:val="0"/>
      <w:marBottom w:val="0"/>
      <w:divBdr>
        <w:top w:val="none" w:sz="0" w:space="0" w:color="auto"/>
        <w:left w:val="none" w:sz="0" w:space="0" w:color="auto"/>
        <w:bottom w:val="none" w:sz="0" w:space="0" w:color="auto"/>
        <w:right w:val="none" w:sz="0" w:space="0" w:color="auto"/>
      </w:divBdr>
      <w:divsChild>
        <w:div w:id="260263918">
          <w:marLeft w:val="15"/>
          <w:marRight w:val="15"/>
          <w:marTop w:val="15"/>
          <w:marBottom w:val="15"/>
          <w:divBdr>
            <w:top w:val="single" w:sz="6" w:space="1" w:color="336600"/>
            <w:left w:val="single" w:sz="6" w:space="1" w:color="336600"/>
            <w:bottom w:val="single" w:sz="6" w:space="1" w:color="336600"/>
            <w:right w:val="single" w:sz="6" w:space="1" w:color="336600"/>
          </w:divBdr>
        </w:div>
      </w:divsChild>
    </w:div>
    <w:div w:id="106044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dc:creator>
  <cp:lastModifiedBy>iman</cp:lastModifiedBy>
  <cp:revision>6</cp:revision>
  <cp:lastPrinted>2013-11-16T06:27:00Z</cp:lastPrinted>
  <dcterms:created xsi:type="dcterms:W3CDTF">2013-11-16T06:25:00Z</dcterms:created>
  <dcterms:modified xsi:type="dcterms:W3CDTF">2015-10-30T14:09:00Z</dcterms:modified>
</cp:coreProperties>
</file>